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MS UI Gothic"/>
          <w:b/>
          <w:sz w:val="20"/>
        </w:rPr>
      </w:pPr>
    </w:p>
    <w:p>
      <w:pPr>
        <w:pStyle w:val="4"/>
        <w:rPr>
          <w:rFonts w:ascii="MS UI Gothic"/>
          <w:b/>
          <w:sz w:val="20"/>
        </w:rPr>
      </w:pPr>
      <w:r>
        <mc:AlternateContent>
          <mc:Choice Requires="wps">
            <w:drawing>
              <wp:anchor distT="0" distB="0" distL="114300" distR="114300" simplePos="0" relativeHeight="251659264" behindDoc="0" locked="0" layoutInCell="1" allowOverlap="1">
                <wp:simplePos x="0" y="0"/>
                <wp:positionH relativeFrom="page">
                  <wp:posOffset>933450</wp:posOffset>
                </wp:positionH>
                <wp:positionV relativeFrom="page">
                  <wp:posOffset>1661160</wp:posOffset>
                </wp:positionV>
                <wp:extent cx="5993765" cy="17780"/>
                <wp:effectExtent l="0" t="4445" r="6985" b="6350"/>
                <wp:wrapNone/>
                <wp:docPr id="2" name="直线 2"/>
                <wp:cNvGraphicFramePr/>
                <a:graphic xmlns:a="http://schemas.openxmlformats.org/drawingml/2006/main">
                  <a:graphicData uri="http://schemas.microsoft.com/office/word/2010/wordprocessingShape">
                    <wps:wsp>
                      <wps:cNvCnPr/>
                      <wps:spPr>
                        <a:xfrm flipV="1">
                          <a:off x="0" y="0"/>
                          <a:ext cx="5993765" cy="177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73.5pt;margin-top:130.8pt;height:1.4pt;width:471.95pt;mso-position-horizontal-relative:page;mso-position-vertical-relative:page;z-index:251659264;mso-width-relative:page;mso-height-relative:page;" filled="f" stroked="t" coordsize="21600,21600" o:gfxdata="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JDBXtgAAAAMAQAADwAAAAAAAAABACAAAAAiAAAAZHJzL2Rvd25yZXYueG1sUEsB&#10;AhQAFAAAAAgAh07iQC6KxuD1AQAA6QMAAA4AAAAAAAAAAQAgAAAAJwEAAGRycy9lMm9Eb2MueG1s&#10;UEsFBgAAAAAGAAYAWQEAAI4FAAAAAA==&#10;">
                <v:fill on="f" focussize="0,0"/>
                <v:stroke color="#000000" joinstyle="round"/>
                <v:imagedata o:title=""/>
                <o:lock v:ext="edit" aspectratio="f"/>
              </v:line>
            </w:pict>
          </mc:Fallback>
        </mc:AlternateContent>
      </w:r>
    </w:p>
    <w:p>
      <w:pPr>
        <w:pStyle w:val="4"/>
        <w:rPr>
          <w:rFonts w:ascii="MS UI Gothic"/>
          <w:b/>
          <w:sz w:val="20"/>
        </w:rPr>
      </w:pPr>
    </w:p>
    <w:p>
      <w:pPr>
        <w:spacing w:before="1"/>
        <w:ind w:left="403" w:right="0" w:firstLine="0"/>
        <w:jc w:val="left"/>
        <w:rPr>
          <w:rFonts w:hint="eastAsia" w:ascii="宋体" w:hAnsi="宋体" w:eastAsia="宋体" w:cs="宋体"/>
          <w:sz w:val="21"/>
        </w:rPr>
      </w:pPr>
    </w:p>
    <w:p>
      <w:pPr>
        <w:spacing w:line="400" w:lineRule="exact"/>
        <w:jc w:val="center"/>
        <w:rPr>
          <w:rFonts w:hint="eastAsia" w:ascii="微软雅黑" w:hAnsi="微软雅黑" w:eastAsia="微软雅黑" w:cs="微软雅黑"/>
          <w:b/>
          <w:bCs/>
          <w:sz w:val="30"/>
          <w:szCs w:val="30"/>
          <w:lang w:val="en-US" w:eastAsia="zh-CN"/>
        </w:rPr>
      </w:pPr>
      <w:r>
        <w:rPr>
          <w:rFonts w:hint="eastAsia" w:ascii="微软雅黑" w:hAnsi="微软雅黑" w:eastAsia="微软雅黑"/>
          <w:b/>
          <w:sz w:val="30"/>
          <w:szCs w:val="30"/>
        </w:rPr>
        <w:t>柠檬酸钠抗原修复液(50×)</w:t>
      </w:r>
      <w:r>
        <w:rPr>
          <w:rFonts w:hint="eastAsia" w:ascii="微软雅黑" w:hAnsi="微软雅黑" w:eastAsia="微软雅黑" w:cs="微软雅黑"/>
          <w:b/>
          <w:bCs/>
          <w:sz w:val="30"/>
          <w:szCs w:val="30"/>
          <w:lang w:val="en-US" w:eastAsia="zh-CN"/>
        </w:rPr>
        <w:t>说明书</w:t>
      </w:r>
    </w:p>
    <w:p>
      <w:pPr>
        <w:jc w:val="both"/>
        <w:rPr>
          <w:rFonts w:hint="eastAsia" w:ascii="微软雅黑" w:hAnsi="微软雅黑" w:eastAsia="微软雅黑" w:cs="微软雅黑"/>
          <w:b/>
          <w:bCs/>
          <w:sz w:val="24"/>
          <w:szCs w:val="24"/>
          <w:lang w:val="en-US" w:eastAsia="zh-CN"/>
        </w:rPr>
      </w:pPr>
    </w:p>
    <w:p>
      <w:pPr>
        <w:pStyle w:val="4"/>
        <w:spacing w:before="204"/>
        <w:ind w:left="100"/>
        <w:rPr>
          <w:rFonts w:hint="eastAsia" w:ascii="宋体" w:hAnsi="宋体" w:eastAsia="宋体" w:cs="宋体"/>
          <w:sz w:val="24"/>
          <w:szCs w:val="24"/>
          <w:lang w:val="en-US" w:eastAsia="zh-CN" w:bidi="zh-CN"/>
        </w:rPr>
      </w:pPr>
      <w:r>
        <w:rPr>
          <w:rFonts w:hint="eastAsia" w:ascii="微软雅黑" w:hAnsi="微软雅黑" w:eastAsia="微软雅黑" w:cs="微软雅黑"/>
          <w:b/>
          <w:bCs/>
          <w:sz w:val="24"/>
          <w:szCs w:val="24"/>
          <w:lang w:val="en-US" w:eastAsia="zh-CN" w:bidi="zh-CN"/>
        </w:rPr>
        <w:t>产品简介：</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 xml:space="preserve">组织在制作过程中，由于化学试剂的作用封闭了抗原，又由于热的作用致使部分抗原的肽链发生扭曲，致使在免疫组化的染色过程中丌能将其显示出来，为了解决上述的问题，利用化学试剂和热的作用将这些抗原重新暴露出来或修正过来的过程称为抗原修复。柠檬酸盐、EDTA 或 Tris 等缓冲液在热的条件下可以使被福尔马林屏蔽的抗原重新暴露出来，同时又丌会对抗原表位造成破坏，从而提高抗原的检出率，降低背景染色，提高诊断的准确率。 </w:t>
      </w:r>
    </w:p>
    <w:p>
      <w:pPr>
        <w:ind w:firstLine="480" w:firstLineChars="200"/>
        <w:jc w:val="both"/>
        <w:rPr>
          <w:rFonts w:hint="eastAsia" w:ascii="宋体" w:hAnsi="宋体" w:eastAsia="宋体" w:cs="宋体"/>
          <w:sz w:val="24"/>
          <w:szCs w:val="24"/>
        </w:rPr>
      </w:pPr>
      <w:r>
        <w:rPr>
          <w:rFonts w:hint="eastAsia" w:ascii="宋体" w:hAnsi="宋体" w:eastAsia="宋体" w:cs="宋体"/>
          <w:sz w:val="24"/>
          <w:szCs w:val="24"/>
        </w:rPr>
        <w:t>柠檬酸钠抗原修复液(Citrate Antigen Retrieval solution，50×)是一种最常用的抗原修复液，可以用于石蜡切片、冰冻切片等样品使用多聚甲醛、甲醛或其它醛类试剂固定后的抗原修复。柠檬酸钠抗原修复液采用了广泛使用的柠檬酸钠缓冲液(pH6.0)，可以有效去除醛类固定试剂导致的蛋白之间的交联，充分暴露石蜡切片等样品中的抗原表位，从而大大改善免疫染色效果。通常石蜡切片都需进行抗原修复处理，而冰冻切片可以丌进行抗原修复处理。抗原修复可以提高石蜡切片的免疫染色效果，亦可以丌同程度的提高冰冻切片的染色效果。当冰冻切片免疫染色效果丌理想时，考虑进行抗原修复。按照每个片子需要10ml 抗原修复液(1×)计算，100ml 抗原修复液(50×)可以用于 500 个样本的抗原修复。</w:t>
      </w:r>
    </w:p>
    <w:p>
      <w:pPr>
        <w:ind w:firstLine="480" w:firstLineChars="200"/>
        <w:jc w:val="both"/>
        <w:rPr>
          <w:rFonts w:hint="eastAsia" w:ascii="宋体" w:hAnsi="宋体" w:eastAsia="宋体" w:cs="宋体"/>
          <w:sz w:val="24"/>
          <w:szCs w:val="24"/>
        </w:rPr>
      </w:pP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产品组成：</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4"/>
        <w:gridCol w:w="1600"/>
        <w:gridCol w:w="1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default" w:ascii="微软雅黑" w:hAnsi="微软雅黑" w:eastAsia="微软雅黑"/>
                <w:szCs w:val="21"/>
                <w:vertAlign w:val="baseline"/>
                <w:lang w:val="en-US" w:eastAsia="zh-CN"/>
              </w:rPr>
            </w:pPr>
            <w:r>
              <w:rPr>
                <w:rFonts w:hint="eastAsia" w:ascii="微软雅黑" w:hAnsi="微软雅黑" w:eastAsia="微软雅黑"/>
                <w:szCs w:val="21"/>
                <w:vertAlign w:val="baseli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-3175</wp:posOffset>
                      </wp:positionV>
                      <wp:extent cx="2825750" cy="496570"/>
                      <wp:effectExtent l="635" t="4445" r="12065" b="13335"/>
                      <wp:wrapNone/>
                      <wp:docPr id="1" name="直接连接符 1"/>
                      <wp:cNvGraphicFramePr/>
                      <a:graphic xmlns:a="http://schemas.openxmlformats.org/drawingml/2006/main">
                        <a:graphicData uri="http://schemas.microsoft.com/office/word/2010/wordprocessingShape">
                          <wps:wsp>
                            <wps:cNvCnPr/>
                            <wps:spPr>
                              <a:xfrm>
                                <a:off x="1003935" y="4563110"/>
                                <a:ext cx="2825750" cy="4965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55pt;margin-top:-0.25pt;height:39.1pt;width:222.5pt;z-index:251660288;mso-width-relative:page;mso-height-relative:page;" filled="f" stroked="t" coordsize="21600,21600" o:gfxdata="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EmVnXAAAACAEAAA8AAAAAAAAAAQAgAAAAIgAAAGRycy9k&#10;b3ducmV2LnhtbFBLAQIUABQAAAAIAIdO4kCv0ehhAwIAAOQDAAAOAAAAAAAAAAEAIAAAACYBAABk&#10;cnMvZTJvRG9jLnhtbFBLBQYAAAAABgAGAFkBAACbBQAAAAA=&#10;">
                      <v:fill on="f" focussize="0,0"/>
                      <v:stroke color="#000000 [3200]" joinstyle="round"/>
                      <v:imagedata o:title=""/>
                      <o:lock v:ext="edit" aspectratio="f"/>
                    </v:line>
                  </w:pict>
                </mc:Fallback>
              </mc:AlternateContent>
            </w:r>
            <w:r>
              <w:rPr>
                <w:rFonts w:hint="eastAsia" w:ascii="微软雅黑" w:hAnsi="微软雅黑" w:eastAsia="微软雅黑"/>
                <w:szCs w:val="21"/>
                <w:vertAlign w:val="baseline"/>
                <w:lang w:val="en-US" w:eastAsia="zh-CN"/>
              </w:rPr>
              <w:t xml:space="preserve">                                  </w:t>
            </w:r>
            <w:r>
              <w:rPr>
                <w:rFonts w:hint="eastAsia" w:ascii="微软雅黑" w:hAnsi="微软雅黑" w:eastAsia="微软雅黑"/>
                <w:szCs w:val="21"/>
                <w:vertAlign w:val="baseline"/>
              </w:rPr>
              <w:t>编号</w:t>
            </w:r>
          </w:p>
          <w:p>
            <w:pPr>
              <w:jc w:val="center"/>
              <w:rPr>
                <w:rFonts w:hint="eastAsia" w:ascii="微软雅黑" w:hAnsi="微软雅黑" w:eastAsia="微软雅黑"/>
                <w:szCs w:val="21"/>
                <w:vertAlign w:val="baseline"/>
                <w:lang w:eastAsia="zh-CN"/>
              </w:rPr>
            </w:pPr>
            <w:r>
              <w:rPr>
                <w:rFonts w:hint="eastAsia" w:ascii="微软雅黑" w:hAnsi="微软雅黑" w:eastAsia="微软雅黑"/>
                <w:szCs w:val="21"/>
                <w:vertAlign w:val="baseline"/>
                <w:lang w:eastAsia="zh-CN"/>
              </w:rPr>
              <w:t>名称</w:t>
            </w:r>
          </w:p>
        </w:tc>
        <w:tc>
          <w:tcPr>
            <w:tcW w:w="1600" w:type="dxa"/>
          </w:tcPr>
          <w:p>
            <w:pPr>
              <w:jc w:val="center"/>
              <w:rPr>
                <w:rFonts w:hint="eastAsia" w:ascii="微软雅黑" w:hAnsi="微软雅黑" w:eastAsia="微软雅黑"/>
                <w:szCs w:val="21"/>
                <w:vertAlign w:val="baseline"/>
              </w:rPr>
            </w:pPr>
            <w:bookmarkStart w:id="0" w:name="_GoBack"/>
            <w:r>
              <w:rPr>
                <w:rFonts w:hint="eastAsia" w:ascii="微软雅黑" w:hAnsi="微软雅黑" w:eastAsia="微软雅黑"/>
                <w:szCs w:val="21"/>
                <w:vertAlign w:val="baseline"/>
              </w:rPr>
              <w:t>RC20910</w:t>
            </w:r>
            <w:bookmarkEnd w:id="0"/>
          </w:p>
        </w:tc>
        <w:tc>
          <w:tcPr>
            <w:tcW w:w="1982"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Storage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4434"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Citrate Antigen Retrieval solution(50×)</w:t>
            </w:r>
          </w:p>
        </w:tc>
        <w:tc>
          <w:tcPr>
            <w:tcW w:w="1600"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100ml</w:t>
            </w:r>
          </w:p>
        </w:tc>
        <w:tc>
          <w:tcPr>
            <w:tcW w:w="1982"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34" w:type="dxa"/>
          </w:tcPr>
          <w:p>
            <w:pPr>
              <w:jc w:val="center"/>
              <w:rPr>
                <w:rFonts w:hint="eastAsia" w:ascii="微软雅黑" w:hAnsi="微软雅黑" w:eastAsia="微软雅黑"/>
                <w:szCs w:val="21"/>
                <w:vertAlign w:val="baseline"/>
              </w:rPr>
            </w:pPr>
            <w:r>
              <w:rPr>
                <w:rFonts w:hint="eastAsia" w:ascii="微软雅黑" w:hAnsi="微软雅黑" w:eastAsia="微软雅黑"/>
                <w:szCs w:val="21"/>
                <w:vertAlign w:val="baseline"/>
              </w:rPr>
              <w:t>使用说明书</w:t>
            </w:r>
          </w:p>
        </w:tc>
        <w:tc>
          <w:tcPr>
            <w:tcW w:w="3582" w:type="dxa"/>
            <w:gridSpan w:val="2"/>
          </w:tcPr>
          <w:p>
            <w:pPr>
              <w:jc w:val="center"/>
              <w:rPr>
                <w:rFonts w:hint="eastAsia" w:ascii="微软雅黑" w:hAnsi="微软雅黑" w:eastAsia="微软雅黑"/>
                <w:szCs w:val="21"/>
                <w:vertAlign w:val="baseline"/>
                <w:lang w:val="en-US" w:eastAsia="zh-CN"/>
              </w:rPr>
            </w:pPr>
            <w:r>
              <w:rPr>
                <w:rFonts w:hint="eastAsia" w:ascii="微软雅黑" w:hAnsi="微软雅黑" w:eastAsia="微软雅黑"/>
                <w:szCs w:val="21"/>
                <w:vertAlign w:val="baseline"/>
                <w:lang w:val="en-US" w:eastAsia="zh-CN"/>
              </w:rPr>
              <w:t>一份</w:t>
            </w:r>
          </w:p>
        </w:tc>
      </w:tr>
    </w:tbl>
    <w:p>
      <w:pPr>
        <w:ind w:firstLine="440" w:firstLineChars="200"/>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szCs w:val="21"/>
        </w:rPr>
        <w:br w:type="textWrapping"/>
      </w:r>
    </w:p>
    <w:p>
      <w:pPr>
        <w:jc w:val="both"/>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自备材料：</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系列乙醇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双蒸水或去离子水</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 加热设备</w:t>
      </w:r>
    </w:p>
    <w:p>
      <w:p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 免疫染色洗涤液</w:t>
      </w:r>
    </w:p>
    <w:p>
      <w:pPr>
        <w:jc w:val="both"/>
        <w:rPr>
          <w:rFonts w:hint="eastAsia" w:ascii="宋体" w:hAnsi="宋体" w:eastAsia="宋体" w:cs="宋体"/>
          <w:sz w:val="24"/>
          <w:szCs w:val="24"/>
          <w:lang w:val="en-US" w:eastAsia="zh-CN"/>
        </w:rPr>
      </w:pPr>
    </w:p>
    <w:p>
      <w:pPr>
        <w:jc w:val="both"/>
        <w:rPr>
          <w:rFonts w:hint="eastAsia" w:ascii="宋体" w:hAnsi="宋体" w:eastAsia="宋体" w:cs="宋体"/>
          <w:sz w:val="24"/>
          <w:szCs w:val="24"/>
          <w:lang w:val="en-US" w:eastAsia="zh-CN"/>
        </w:rPr>
      </w:pPr>
      <w:r>
        <w:rPr>
          <w:rFonts w:hint="eastAsia" w:ascii="微软雅黑" w:hAnsi="微软雅黑" w:eastAsia="微软雅黑" w:cs="微软雅黑"/>
          <w:b/>
          <w:bCs/>
          <w:sz w:val="24"/>
          <w:szCs w:val="24"/>
          <w:lang w:val="en-US" w:eastAsia="zh-CN" w:bidi="zh-CN"/>
        </w:rPr>
        <w:t>操作步骤</w:t>
      </w:r>
      <w:r>
        <w:rPr>
          <w:rFonts w:hint="eastAsia" w:ascii="宋体" w:hAnsi="宋体" w:eastAsia="宋体" w:cs="宋体"/>
          <w:sz w:val="24"/>
          <w:szCs w:val="24"/>
          <w:lang w:val="en-US" w:eastAsia="zh-CN"/>
        </w:rPr>
        <w:t>(仅供参考)</w:t>
      </w:r>
      <w:r>
        <w:rPr>
          <w:rFonts w:hint="eastAsia" w:ascii="微软雅黑" w:hAnsi="微软雅黑" w:eastAsia="微软雅黑" w:cs="微软雅黑"/>
          <w:b/>
          <w:bCs/>
          <w:sz w:val="24"/>
          <w:szCs w:val="24"/>
          <w:lang w:val="en-US" w:eastAsia="zh-CN" w:bidi="zh-CN"/>
        </w:rPr>
        <w:t>：</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一)石蜡切片</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1、脱蜡至水</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①二甲苯 3 次，每次 3～5min。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②无水乙醇脱水 2 次，每次 3～5min。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③95%的乙醇，3～5min。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④90%的乙醇，3～5min。 </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⑤80%的乙醇，3～5min。 </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⑥70%的乙醇，3～5min。 </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⑦蒸馏水冲洗 2 次，每次 3～5min。 </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2、抗原修复</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①用去离子水或双蒸水稀释 Citrate Antigen Retrieval solution(50×)至 1×。</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②将切片浸泡在抗原修复液(1×)中，95℃或沸水加热约 10～30min。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③抗原修复液(1×)使用前需预热到 95～100℃。如果使用微波炉加热，避免暴沸和过多的水分蒸发。随后大约在 20～30min 内冷却至室温。</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3、免疫染色洗涤液洗涤 1～2 次，每次 3～5min。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4、进行封闭等后续的免疫染色步骤。</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(二)冰冻切片</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1、用去离子水或双蒸水稀释 Citrate Antigen Retrieval solution(50×)至 1×。</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2、免疫染色洗涤液洗涤切片 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3、将切片浸泡在抗原修复液(1×)中，95℃或沸水加热约 10～30min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4、抗原修复液(1×)使用前预热至 95～100℃。如果使用微波炉加热，避免暴沸和过多的水分蒸发。随后大约在 20～30min 内冷却至室温。</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5、免疫染色洗涤液洗涤 1～2 次，每次 3～5min。</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6、进行封闭等后续的免疫染色步骤。</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(三)其它样品</w:t>
      </w:r>
    </w:p>
    <w:p>
      <w:pPr>
        <w:pStyle w:val="4"/>
        <w:spacing w:before="11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其它样品参考石蜡切片或冰冻切片进行操作。</w:t>
      </w:r>
    </w:p>
    <w:p>
      <w:pPr>
        <w:pStyle w:val="4"/>
        <w:spacing w:before="119"/>
        <w:rPr>
          <w:rFonts w:hint="eastAsia" w:ascii="宋体" w:hAnsi="宋体" w:eastAsia="宋体" w:cs="宋体"/>
          <w:sz w:val="24"/>
          <w:szCs w:val="24"/>
          <w:lang w:val="en-US" w:eastAsia="zh-CN"/>
        </w:rPr>
      </w:pPr>
    </w:p>
    <w:p>
      <w:pPr>
        <w:pStyle w:val="4"/>
        <w:spacing w:before="119"/>
        <w:rPr>
          <w:rFonts w:hint="eastAsia" w:ascii="微软雅黑" w:hAnsi="微软雅黑" w:eastAsia="微软雅黑" w:cs="微软雅黑"/>
          <w:b/>
          <w:bCs/>
          <w:sz w:val="24"/>
          <w:szCs w:val="24"/>
          <w:lang w:val="en-US" w:eastAsia="zh-CN" w:bidi="zh-CN"/>
        </w:rPr>
      </w:pPr>
      <w:r>
        <w:rPr>
          <w:rFonts w:hint="eastAsia" w:ascii="微软雅黑" w:hAnsi="微软雅黑" w:eastAsia="微软雅黑" w:cs="微软雅黑"/>
          <w:b/>
          <w:bCs/>
          <w:sz w:val="24"/>
          <w:szCs w:val="24"/>
          <w:lang w:val="en-US" w:eastAsia="zh-CN" w:bidi="zh-CN"/>
        </w:rPr>
        <w:t>注意事项：</w:t>
      </w:r>
    </w:p>
    <w:p>
      <w:pPr>
        <w:rPr>
          <w:rFonts w:hint="default" w:ascii="宋体" w:hAnsi="宋体" w:eastAsia="宋体" w:cs="宋体"/>
          <w:sz w:val="24"/>
          <w:szCs w:val="24"/>
          <w:lang w:val="zh-CN" w:eastAsia="zh-CN" w:bidi="zh-CN"/>
        </w:rPr>
      </w:pPr>
      <w:r>
        <w:rPr>
          <w:rFonts w:hint="default" w:ascii="宋体" w:hAnsi="宋体" w:eastAsia="宋体" w:cs="宋体"/>
          <w:sz w:val="24"/>
          <w:szCs w:val="24"/>
          <w:lang w:val="zh-CN" w:eastAsia="zh-CN" w:bidi="zh-CN"/>
        </w:rPr>
        <w:t>1、 浸泡在抗原修复液(1×)中，最佳的加热时间需根据丌同的样品和目的蛋白自行摸索。</w:t>
      </w:r>
    </w:p>
    <w:p>
      <w:pPr>
        <w:rPr>
          <w:rFonts w:hint="default" w:ascii="宋体" w:hAnsi="宋体" w:eastAsia="宋体" w:cs="宋体"/>
          <w:sz w:val="24"/>
          <w:szCs w:val="24"/>
          <w:lang w:val="zh-CN" w:eastAsia="zh-CN" w:bidi="zh-CN"/>
        </w:rPr>
      </w:pPr>
      <w:r>
        <w:rPr>
          <w:rFonts w:hint="default" w:ascii="宋体" w:hAnsi="宋体" w:eastAsia="宋体" w:cs="宋体"/>
          <w:sz w:val="24"/>
          <w:szCs w:val="24"/>
          <w:lang w:val="zh-CN" w:eastAsia="zh-CN" w:bidi="zh-CN"/>
        </w:rPr>
        <w:t>2、 为了您的安全和健康，请穿实验服并戴一次性手套操作。</w:t>
      </w:r>
    </w:p>
    <w:p>
      <w:pPr>
        <w:rPr>
          <w:rFonts w:hint="default" w:ascii="宋体" w:hAnsi="宋体" w:eastAsia="宋体" w:cs="宋体"/>
          <w:sz w:val="24"/>
          <w:szCs w:val="24"/>
          <w:lang w:val="zh-CN" w:eastAsia="zh-CN" w:bidi="zh-CN"/>
        </w:rPr>
      </w:pPr>
    </w:p>
    <w:p>
      <w:pPr>
        <w:rPr>
          <w:rFonts w:hint="default" w:ascii="宋体" w:hAnsi="宋体" w:eastAsia="宋体" w:cs="宋体"/>
          <w:kern w:val="0"/>
          <w:sz w:val="24"/>
          <w:szCs w:val="24"/>
          <w:lang w:val="zh-CN" w:eastAsia="zh-CN" w:bidi="zh-CN"/>
        </w:rPr>
      </w:pPr>
      <w:r>
        <w:rPr>
          <w:rFonts w:hint="default" w:ascii="微软雅黑" w:hAnsi="微软雅黑" w:eastAsia="微软雅黑" w:cs="微软雅黑"/>
          <w:b/>
          <w:bCs/>
          <w:sz w:val="24"/>
          <w:szCs w:val="24"/>
          <w:lang w:val="zh-CN" w:eastAsia="zh-CN" w:bidi="zh-CN"/>
        </w:rPr>
        <w:t>有效期：</w:t>
      </w:r>
      <w:r>
        <w:rPr>
          <w:rFonts w:hint="default" w:ascii="宋体" w:hAnsi="宋体" w:eastAsia="宋体" w:cs="宋体"/>
          <w:kern w:val="0"/>
          <w:sz w:val="24"/>
          <w:szCs w:val="24"/>
          <w:lang w:val="zh-CN" w:eastAsia="zh-CN" w:bidi="zh-CN"/>
        </w:rPr>
        <w:t xml:space="preserve"> 12 个月有效。</w:t>
      </w:r>
    </w:p>
    <w:p>
      <w:pPr>
        <w:rPr>
          <w:rFonts w:hint="default" w:ascii="宋体" w:hAnsi="宋体" w:eastAsia="宋体" w:cs="宋体"/>
          <w:kern w:val="0"/>
          <w:sz w:val="24"/>
          <w:szCs w:val="24"/>
          <w:lang w:val="zh-CN" w:eastAsia="zh-CN" w:bidi="zh-CN"/>
        </w:rPr>
      </w:pPr>
    </w:p>
    <w:p>
      <w:pPr>
        <w:widowControl w:val="0"/>
        <w:numPr>
          <w:ilvl w:val="0"/>
          <w:numId w:val="0"/>
        </w:numPr>
        <w:autoSpaceDE w:val="0"/>
        <w:autoSpaceDN w:val="0"/>
        <w:spacing w:before="0" w:after="0" w:line="240" w:lineRule="auto"/>
        <w:ind w:right="0" w:rightChars="0"/>
        <w:jc w:val="both"/>
        <w:rPr>
          <w:rFonts w:hint="eastAsia" w:ascii="宋体" w:hAnsi="宋体" w:eastAsia="宋体" w:cs="宋体"/>
          <w:sz w:val="24"/>
          <w:szCs w:val="24"/>
          <w:lang w:val="en-US" w:eastAsia="zh-CN" w:bidi="zh-CN"/>
        </w:rPr>
      </w:pPr>
    </w:p>
    <w:sectPr>
      <w:headerReference r:id="rId5" w:type="default"/>
      <w:pgSz w:w="11900" w:h="16820"/>
      <w:pgMar w:top="1600" w:right="1220" w:bottom="280" w:left="168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 w:name="MS UI Gothic">
    <w:panose1 w:val="020B0600070205080204"/>
    <w:charset w:val="80"/>
    <w:family w:val="swiss"/>
    <w:pitch w:val="default"/>
    <w:sig w:usb0="E00002FF" w:usb1="6AC7FDFB" w:usb2="00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inline distT="0" distB="0" distL="114300" distR="114300">
          <wp:extent cx="1750695" cy="717550"/>
          <wp:effectExtent l="0" t="0" r="1905" b="6350"/>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pic:cNvPicPr>
                    <a:picLocks noChangeAspect="1"/>
                  </pic:cNvPicPr>
                </pic:nvPicPr>
                <pic:blipFill>
                  <a:blip r:embed="rId1"/>
                  <a:stretch>
                    <a:fillRect/>
                  </a:stretch>
                </pic:blipFill>
                <pic:spPr>
                  <a:xfrm>
                    <a:off x="0" y="0"/>
                    <a:ext cx="1750695" cy="717550"/>
                  </a:xfrm>
                  <a:prstGeom prst="rect">
                    <a:avLst/>
                  </a:prstGeom>
                  <a:noFill/>
                  <a:ln>
                    <a:noFill/>
                  </a:ln>
                </pic:spPr>
              </pic:pic>
            </a:graphicData>
          </a:graphic>
        </wp:inline>
      </w:drawing>
    </w:r>
    <w:r>
      <w:rPr>
        <w:sz w:val="32"/>
      </w:rPr>
      <mc:AlternateContent>
        <mc:Choice Requires="wps">
          <w:drawing>
            <wp:anchor distT="0" distB="0" distL="114300" distR="114300" simplePos="0" relativeHeight="251661312" behindDoc="0" locked="0" layoutInCell="1" allowOverlap="1">
              <wp:simplePos x="0" y="0"/>
              <wp:positionH relativeFrom="column">
                <wp:posOffset>3501390</wp:posOffset>
              </wp:positionH>
              <wp:positionV relativeFrom="paragraph">
                <wp:posOffset>2540</wp:posOffset>
              </wp:positionV>
              <wp:extent cx="1929765" cy="888365"/>
              <wp:effectExtent l="4445" t="4445" r="8890" b="21590"/>
              <wp:wrapNone/>
              <wp:docPr id="4" name="文本框 4"/>
              <wp:cNvGraphicFramePr/>
              <a:graphic xmlns:a="http://schemas.openxmlformats.org/drawingml/2006/main">
                <a:graphicData uri="http://schemas.microsoft.com/office/word/2010/wordprocessingShape">
                  <wps:wsp>
                    <wps:cNvSpPr txBox="1"/>
                    <wps:spPr>
                      <a:xfrm>
                        <a:off x="4568190" y="472440"/>
                        <a:ext cx="1929765" cy="888365"/>
                      </a:xfrm>
                      <a:prstGeom prst="rect">
                        <a:avLst/>
                      </a:prstGeom>
                      <a:solidFill>
                        <a:srgbClr val="FFFFFF"/>
                      </a:solidFill>
                      <a:ln w="6350">
                        <a:solidFill>
                          <a:srgbClr val="FFFFFF"/>
                        </a:solidFill>
                      </a:ln>
                      <a:effectLst/>
                    </wps:spPr>
                    <wps:txb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5.7pt;margin-top:0.2pt;height:69.95pt;width:151.95pt;z-index:251661312;mso-width-relative:page;mso-height-relative:page;" fillcolor="#FFFFFF" filled="t" stroked="t" coordsize="21600,21600" o:gfxdata="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vyiChdcAAAAIAQAADwAAAAAAAAABACAAAAAiAAAAZHJzL2Rvd25yZXYueG1sUEsBAhQAFAAA&#10;AAgAh07iQLnfshFiAgAA0QQAAA4AAAAAAAAAAQAgAAAAJgEAAGRycy9lMm9Eb2MueG1sUEsFBgAA&#10;AAAGAAYAWQEAAPoFAAAAAA==&#10;">
              <v:fill on="t" focussize="0,0"/>
              <v:stroke weight="0.5pt" color="#FFFFFF" joinstyle="round"/>
              <v:imagedata o:title=""/>
              <o:lock v:ext="edit" aspectratio="f"/>
              <v:textbox>
                <w:txbxContent>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电话:400-0918-500</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网站 :</w:t>
                    </w:r>
                    <w:r>
                      <w:rPr>
                        <w:rFonts w:hint="eastAsia" w:ascii="微软雅黑" w:hAnsi="微软雅黑" w:eastAsia="微软雅黑" w:cs="微软雅黑"/>
                        <w:b/>
                        <w:bCs/>
                        <w:color w:val="7F7F7F" w:themeColor="background1" w:themeShade="80"/>
                        <w:kern w:val="0"/>
                        <w:sz w:val="18"/>
                        <w:szCs w:val="18"/>
                        <w:lang w:val="en-US" w:eastAsia="zh-CN" w:bidi="ar"/>
                      </w:rPr>
                      <w:fldChar w:fldCharType="begin"/>
                    </w:r>
                    <w:r>
                      <w:rPr>
                        <w:rFonts w:hint="eastAsia" w:ascii="微软雅黑" w:hAnsi="微软雅黑" w:eastAsia="微软雅黑" w:cs="微软雅黑"/>
                        <w:b/>
                        <w:bCs/>
                        <w:color w:val="7F7F7F" w:themeColor="background1" w:themeShade="80"/>
                        <w:kern w:val="0"/>
                        <w:sz w:val="18"/>
                        <w:szCs w:val="18"/>
                        <w:lang w:val="en-US" w:eastAsia="zh-CN" w:bidi="ar"/>
                      </w:rPr>
                      <w:instrText xml:space="preserve"> HYPERLINK "http://www.biolianshuo.com/" </w:instrText>
                    </w:r>
                    <w:r>
                      <w:rPr>
                        <w:rFonts w:hint="eastAsia" w:ascii="微软雅黑" w:hAnsi="微软雅黑" w:eastAsia="微软雅黑" w:cs="微软雅黑"/>
                        <w:b/>
                        <w:bCs/>
                        <w:color w:val="7F7F7F" w:themeColor="background1" w:themeShade="80"/>
                        <w:kern w:val="0"/>
                        <w:sz w:val="18"/>
                        <w:szCs w:val="18"/>
                        <w:lang w:val="en-US" w:eastAsia="zh-CN" w:bidi="ar"/>
                      </w:rPr>
                      <w:fldChar w:fldCharType="separate"/>
                    </w:r>
                    <w:r>
                      <w:rPr>
                        <w:rStyle w:val="12"/>
                        <w:rFonts w:hint="eastAsia" w:ascii="微软雅黑" w:hAnsi="微软雅黑" w:eastAsia="微软雅黑" w:cs="微软雅黑"/>
                        <w:b/>
                        <w:bCs/>
                        <w:color w:val="7F7F7F" w:themeColor="background1" w:themeShade="80"/>
                        <w:sz w:val="18"/>
                        <w:szCs w:val="18"/>
                      </w:rPr>
                      <w:t>www.biolianshuo.com</w:t>
                    </w:r>
                    <w:r>
                      <w:rPr>
                        <w:rFonts w:hint="eastAsia" w:ascii="微软雅黑" w:hAnsi="微软雅黑" w:eastAsia="微软雅黑" w:cs="微软雅黑"/>
                        <w:b/>
                        <w:bCs/>
                        <w:color w:val="7F7F7F" w:themeColor="background1" w:themeShade="80"/>
                        <w:kern w:val="0"/>
                        <w:sz w:val="18"/>
                        <w:szCs w:val="18"/>
                        <w:lang w:val="en-US" w:eastAsia="zh-CN" w:bidi="ar"/>
                      </w:rPr>
                      <w:fldChar w:fldCharType="end"/>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传真:总机转808</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r>
                      <w:rPr>
                        <w:rFonts w:hint="eastAsia" w:ascii="微软雅黑" w:hAnsi="微软雅黑" w:eastAsia="微软雅黑" w:cs="微软雅黑"/>
                        <w:b/>
                        <w:bCs/>
                        <w:color w:val="7F7F7F" w:themeColor="background1" w:themeShade="80"/>
                        <w:kern w:val="0"/>
                        <w:sz w:val="18"/>
                        <w:szCs w:val="18"/>
                        <w:lang w:val="en-US" w:eastAsia="zh-CN" w:bidi="ar"/>
                      </w:rPr>
                      <w:t xml:space="preserve">邮箱:lianshuo@vip.126.com </w:t>
                    </w: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p>
                    <w:pPr>
                      <w:pStyle w:val="6"/>
                      <w:rPr>
                        <w:rFonts w:hint="eastAsia" w:ascii="微软雅黑" w:hAnsi="微软雅黑" w:eastAsia="微软雅黑" w:cs="微软雅黑"/>
                        <w:b/>
                        <w:bCs/>
                        <w:color w:val="7F7F7F" w:themeColor="background1" w:themeShade="80"/>
                        <w:kern w:val="0"/>
                        <w:sz w:val="18"/>
                        <w:szCs w:val="18"/>
                        <w:lang w:val="en-US" w:eastAsia="zh-CN" w:bidi="ar"/>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464CC"/>
    <w:rsid w:val="00DF6358"/>
    <w:rsid w:val="01145508"/>
    <w:rsid w:val="02656349"/>
    <w:rsid w:val="03A55FB4"/>
    <w:rsid w:val="04E82583"/>
    <w:rsid w:val="05061FA2"/>
    <w:rsid w:val="06747324"/>
    <w:rsid w:val="074046F5"/>
    <w:rsid w:val="08052BF3"/>
    <w:rsid w:val="08314152"/>
    <w:rsid w:val="08E22FF9"/>
    <w:rsid w:val="09771772"/>
    <w:rsid w:val="0A160B13"/>
    <w:rsid w:val="0CD03759"/>
    <w:rsid w:val="0E05003A"/>
    <w:rsid w:val="0EF37BC9"/>
    <w:rsid w:val="10123F64"/>
    <w:rsid w:val="10B937BA"/>
    <w:rsid w:val="1257478E"/>
    <w:rsid w:val="12DE4B5D"/>
    <w:rsid w:val="133270C2"/>
    <w:rsid w:val="13747265"/>
    <w:rsid w:val="138C3DB5"/>
    <w:rsid w:val="15094E42"/>
    <w:rsid w:val="17896DE6"/>
    <w:rsid w:val="17BE39E4"/>
    <w:rsid w:val="17C72D48"/>
    <w:rsid w:val="18E60643"/>
    <w:rsid w:val="18F21F10"/>
    <w:rsid w:val="190405BB"/>
    <w:rsid w:val="19D9085E"/>
    <w:rsid w:val="1A111D38"/>
    <w:rsid w:val="1C4A5DCF"/>
    <w:rsid w:val="1C6F5233"/>
    <w:rsid w:val="1DE47B23"/>
    <w:rsid w:val="1ECA2316"/>
    <w:rsid w:val="1ED51427"/>
    <w:rsid w:val="1F564DF1"/>
    <w:rsid w:val="1FAF7714"/>
    <w:rsid w:val="205036F4"/>
    <w:rsid w:val="206B29DA"/>
    <w:rsid w:val="232A2082"/>
    <w:rsid w:val="23FF188A"/>
    <w:rsid w:val="249C62BB"/>
    <w:rsid w:val="25931122"/>
    <w:rsid w:val="26217550"/>
    <w:rsid w:val="266A0469"/>
    <w:rsid w:val="267B6097"/>
    <w:rsid w:val="27B0263A"/>
    <w:rsid w:val="27E1458F"/>
    <w:rsid w:val="286B3B4E"/>
    <w:rsid w:val="28FE1800"/>
    <w:rsid w:val="29126F5D"/>
    <w:rsid w:val="29BE142B"/>
    <w:rsid w:val="2A5B29F9"/>
    <w:rsid w:val="2B0A5988"/>
    <w:rsid w:val="2C2A7B7D"/>
    <w:rsid w:val="2C500100"/>
    <w:rsid w:val="2CF4146D"/>
    <w:rsid w:val="2D9468A8"/>
    <w:rsid w:val="2E4C2474"/>
    <w:rsid w:val="2ECF3CC2"/>
    <w:rsid w:val="2FBE291B"/>
    <w:rsid w:val="2FCB1D0D"/>
    <w:rsid w:val="3098481A"/>
    <w:rsid w:val="324159A6"/>
    <w:rsid w:val="32697AD0"/>
    <w:rsid w:val="327B2B2B"/>
    <w:rsid w:val="342A141B"/>
    <w:rsid w:val="35294AEA"/>
    <w:rsid w:val="35315692"/>
    <w:rsid w:val="37007ADE"/>
    <w:rsid w:val="37CB7FC8"/>
    <w:rsid w:val="383D440E"/>
    <w:rsid w:val="38993C69"/>
    <w:rsid w:val="389E0F96"/>
    <w:rsid w:val="393E678C"/>
    <w:rsid w:val="3ADC0370"/>
    <w:rsid w:val="3DAC52A6"/>
    <w:rsid w:val="3DD94FB0"/>
    <w:rsid w:val="3DE12D46"/>
    <w:rsid w:val="3F1578F8"/>
    <w:rsid w:val="41E11C5E"/>
    <w:rsid w:val="420D54F7"/>
    <w:rsid w:val="42672385"/>
    <w:rsid w:val="42843918"/>
    <w:rsid w:val="436A76C0"/>
    <w:rsid w:val="436C7D7E"/>
    <w:rsid w:val="462A5F92"/>
    <w:rsid w:val="467B01DC"/>
    <w:rsid w:val="47EA0923"/>
    <w:rsid w:val="48DF7540"/>
    <w:rsid w:val="49265300"/>
    <w:rsid w:val="4B1D1D88"/>
    <w:rsid w:val="4DB23AB5"/>
    <w:rsid w:val="4F6010CA"/>
    <w:rsid w:val="501C2232"/>
    <w:rsid w:val="517B11FD"/>
    <w:rsid w:val="52214A11"/>
    <w:rsid w:val="522B07B3"/>
    <w:rsid w:val="524C4A25"/>
    <w:rsid w:val="52C40D0F"/>
    <w:rsid w:val="54901765"/>
    <w:rsid w:val="554137E0"/>
    <w:rsid w:val="56737FC6"/>
    <w:rsid w:val="572E2FBD"/>
    <w:rsid w:val="580B5B14"/>
    <w:rsid w:val="58E43842"/>
    <w:rsid w:val="5A903BC9"/>
    <w:rsid w:val="5AC853F2"/>
    <w:rsid w:val="5B5F4D7C"/>
    <w:rsid w:val="5B7D366F"/>
    <w:rsid w:val="5B7E17AA"/>
    <w:rsid w:val="5C2B58D2"/>
    <w:rsid w:val="5CC90C33"/>
    <w:rsid w:val="5D35021E"/>
    <w:rsid w:val="5DEC0ED8"/>
    <w:rsid w:val="5E4E7FA2"/>
    <w:rsid w:val="5F0500D7"/>
    <w:rsid w:val="5FE10FB9"/>
    <w:rsid w:val="60340CB9"/>
    <w:rsid w:val="60B92B56"/>
    <w:rsid w:val="60DA3266"/>
    <w:rsid w:val="6205612E"/>
    <w:rsid w:val="623678D5"/>
    <w:rsid w:val="623A6919"/>
    <w:rsid w:val="628B1E38"/>
    <w:rsid w:val="629C1EE8"/>
    <w:rsid w:val="62F767F2"/>
    <w:rsid w:val="62FB7F17"/>
    <w:rsid w:val="63FC59EE"/>
    <w:rsid w:val="665A5EB8"/>
    <w:rsid w:val="66963D6C"/>
    <w:rsid w:val="677204B2"/>
    <w:rsid w:val="69F64E52"/>
    <w:rsid w:val="69FB5894"/>
    <w:rsid w:val="6BD40F38"/>
    <w:rsid w:val="6C1023C7"/>
    <w:rsid w:val="6D6B48A6"/>
    <w:rsid w:val="6D8E5CCF"/>
    <w:rsid w:val="6EB206AF"/>
    <w:rsid w:val="6FD47DB9"/>
    <w:rsid w:val="712035B3"/>
    <w:rsid w:val="71885F24"/>
    <w:rsid w:val="72346306"/>
    <w:rsid w:val="726E2937"/>
    <w:rsid w:val="73FA1A9B"/>
    <w:rsid w:val="740F19E1"/>
    <w:rsid w:val="75106537"/>
    <w:rsid w:val="75A16D6B"/>
    <w:rsid w:val="77BD2530"/>
    <w:rsid w:val="78ED7825"/>
    <w:rsid w:val="79E44FEE"/>
    <w:rsid w:val="7BD1728A"/>
    <w:rsid w:val="7CDE1C6F"/>
    <w:rsid w:val="7E1079ED"/>
    <w:rsid w:val="7E3B707B"/>
    <w:rsid w:val="7E5E5BDA"/>
    <w:rsid w:val="7EF43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MS Mincho" w:hAnsi="MS Mincho" w:eastAsia="MS Mincho" w:cs="MS Mincho"/>
      <w:sz w:val="22"/>
      <w:szCs w:val="22"/>
      <w:lang w:val="zh-CN" w:eastAsia="zh-CN" w:bidi="zh-CN"/>
    </w:rPr>
  </w:style>
  <w:style w:type="paragraph" w:styleId="2">
    <w:name w:val="heading 1"/>
    <w:basedOn w:val="1"/>
    <w:next w:val="1"/>
    <w:qFormat/>
    <w:uiPriority w:val="1"/>
    <w:pPr>
      <w:ind w:left="403"/>
      <w:outlineLvl w:val="1"/>
    </w:pPr>
    <w:rPr>
      <w:rFonts w:ascii="MS Mincho" w:hAnsi="MS Mincho" w:eastAsia="MS Mincho" w:cs="MS Mincho"/>
      <w:b/>
      <w:bCs/>
      <w:sz w:val="24"/>
      <w:szCs w:val="24"/>
      <w:lang w:val="zh-CN" w:eastAsia="zh-CN" w:bidi="zh-CN"/>
    </w:rPr>
  </w:style>
  <w:style w:type="paragraph" w:styleId="3">
    <w:name w:val="heading 2"/>
    <w:basedOn w:val="1"/>
    <w:next w:val="1"/>
    <w:qFormat/>
    <w:uiPriority w:val="1"/>
    <w:pPr>
      <w:ind w:left="440"/>
      <w:outlineLvl w:val="2"/>
    </w:pPr>
    <w:rPr>
      <w:rFonts w:ascii="微软雅黑" w:hAnsi="微软雅黑" w:eastAsia="微软雅黑" w:cs="微软雅黑"/>
      <w:b/>
      <w:bCs/>
      <w:sz w:val="21"/>
      <w:szCs w:val="21"/>
      <w:lang w:val="en-US" w:eastAsia="en-US" w:bidi="en-US"/>
    </w:rPr>
  </w:style>
  <w:style w:type="character" w:default="1" w:styleId="10">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MS Mincho" w:hAnsi="MS Mincho" w:eastAsia="MS Mincho" w:cs="MS Mincho"/>
      <w:sz w:val="21"/>
      <w:szCs w:val="21"/>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rPr>
      <w:lang w:val="zh-CN" w:eastAsia="zh-CN" w:bidi="zh-CN"/>
    </w:rPr>
  </w:style>
  <w:style w:type="paragraph" w:customStyle="1" w:styleId="15">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2019-01-16T08:54:00Z</dcterms:created>
  <dc:creator>Administrator</dc:creator>
  <cp:lastModifiedBy>联硕生物郭雪</cp:lastModifiedBy>
  <dcterms:modified xsi:type="dcterms:W3CDTF">2021-07-19T02:32:51Z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2017-02-18T00:00:00Z</vt:filetime>
  </property>
  <property fmtid="{D5CDD505-2E9C-101B-9397-08002B2CF9AE}" pid="3" name="Creator">
    <vt:lpwstr>Aspose Ltd.</vt:lpwstr>
  </property>
  <property fmtid="{D5CDD505-2E9C-101B-9397-08002B2CF9AE}" pid="4" name="LastSaved">
    <vt:filetime>2019-01-16T00:00:00Z</vt:filetime>
  </property>
  <property fmtid="{D5CDD505-2E9C-101B-9397-08002B2CF9AE}" pid="5" name="KSOProductBuildVer">
    <vt:lpwstr>2052-11.1.0.10667</vt:lpwstr>
  </property>
  <property fmtid="{D5CDD505-2E9C-101B-9397-08002B2CF9AE}" pid="6" name="ICV">
    <vt:lpwstr>2C7B8FEB40384A589A22BFCD3FF14390</vt:lpwstr>
  </property>
</Properties>
</file>